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EB" w:rsidRPr="00152A5A" w:rsidRDefault="00865369" w:rsidP="00E90840">
      <w:pPr>
        <w:spacing w:after="120"/>
        <w:ind w:right="-426"/>
        <w:jc w:val="both"/>
        <w:rPr>
          <w:b/>
          <w:color w:val="0000FF"/>
          <w:lang w:val="pl-PL"/>
        </w:rPr>
      </w:pPr>
      <w:r w:rsidRPr="00062691">
        <w:rPr>
          <w:b/>
          <w:lang w:val="pl-PL"/>
        </w:rPr>
        <w:t>Instrukcja wypełni</w:t>
      </w:r>
      <w:r w:rsidR="00E90840">
        <w:rPr>
          <w:b/>
          <w:lang w:val="pl-PL"/>
        </w:rPr>
        <w:t>ania budżetu projektu flagowego</w:t>
      </w:r>
      <w:r w:rsidR="00661FA1">
        <w:rPr>
          <w:b/>
          <w:lang w:val="pl-PL"/>
        </w:rPr>
        <w:t xml:space="preserve"> </w:t>
      </w:r>
      <w:r w:rsidR="00E90840">
        <w:rPr>
          <w:b/>
          <w:lang w:val="pl-PL"/>
        </w:rPr>
        <w:t xml:space="preserve">/ </w:t>
      </w:r>
      <w:r w:rsidR="004043EB" w:rsidRPr="00E90840">
        <w:rPr>
          <w:b/>
          <w:lang w:val="pl-PL"/>
        </w:rPr>
        <w:t>Návod pro vyplně</w:t>
      </w:r>
      <w:r w:rsidR="00E90840">
        <w:rPr>
          <w:b/>
          <w:lang w:val="pl-PL"/>
        </w:rPr>
        <w:t>ní rozpočtu vlajkového projektu</w:t>
      </w:r>
    </w:p>
    <w:p w:rsidR="00865369" w:rsidRDefault="00865369" w:rsidP="00E90840">
      <w:pPr>
        <w:spacing w:after="120" w:line="252" w:lineRule="auto"/>
        <w:jc w:val="both"/>
        <w:rPr>
          <w:lang w:val="pl-PL"/>
        </w:rPr>
      </w:pPr>
      <w:r>
        <w:rPr>
          <w:lang w:val="pl-PL"/>
        </w:rPr>
        <w:t xml:space="preserve">Budżet projektu flagowego składa się z </w:t>
      </w:r>
      <w:r w:rsidR="006B100E">
        <w:rPr>
          <w:lang w:val="pl-PL"/>
        </w:rPr>
        <w:t>10</w:t>
      </w:r>
      <w:r w:rsidR="00E90840">
        <w:rPr>
          <w:lang w:val="pl-PL"/>
        </w:rPr>
        <w:t xml:space="preserve"> </w:t>
      </w:r>
      <w:r>
        <w:rPr>
          <w:lang w:val="pl-PL"/>
        </w:rPr>
        <w:t>ilości zakładek uzależnionej od ilości partnerów.</w:t>
      </w:r>
    </w:p>
    <w:p w:rsidR="004043EB" w:rsidRPr="00152A5A" w:rsidRDefault="004043EB" w:rsidP="00E90840">
      <w:pPr>
        <w:spacing w:after="120" w:line="252" w:lineRule="auto"/>
        <w:jc w:val="both"/>
        <w:rPr>
          <w:color w:val="0000FF"/>
          <w:lang w:val="pl-PL"/>
        </w:rPr>
      </w:pPr>
      <w:r w:rsidRPr="00152A5A">
        <w:rPr>
          <w:color w:val="0000FF"/>
          <w:lang w:val="pl-PL"/>
        </w:rPr>
        <w:t xml:space="preserve">Rozpočet vlajkového projektu se skládá </w:t>
      </w:r>
      <w:r w:rsidR="00152A5A">
        <w:rPr>
          <w:color w:val="0000FF"/>
          <w:lang w:val="pl-PL"/>
        </w:rPr>
        <w:t xml:space="preserve">až </w:t>
      </w:r>
      <w:r w:rsidRPr="00152A5A">
        <w:rPr>
          <w:color w:val="0000FF"/>
          <w:lang w:val="pl-PL"/>
        </w:rPr>
        <w:t xml:space="preserve">z </w:t>
      </w:r>
      <w:r w:rsidR="00152A5A">
        <w:rPr>
          <w:color w:val="0000FF"/>
          <w:lang w:val="pl-PL"/>
        </w:rPr>
        <w:t>10</w:t>
      </w:r>
      <w:r w:rsidRPr="00152A5A">
        <w:rPr>
          <w:color w:val="0000FF"/>
          <w:lang w:val="pl-PL"/>
        </w:rPr>
        <w:t xml:space="preserve"> záložek odpovídajícího počtu partnerů. </w:t>
      </w:r>
    </w:p>
    <w:p w:rsidR="00865369" w:rsidRDefault="00865369" w:rsidP="00E90840">
      <w:pPr>
        <w:spacing w:after="120" w:line="252" w:lineRule="auto"/>
        <w:jc w:val="both"/>
        <w:rPr>
          <w:lang w:val="pl-PL"/>
        </w:rPr>
      </w:pPr>
      <w:r>
        <w:rPr>
          <w:lang w:val="pl-PL"/>
        </w:rPr>
        <w:t xml:space="preserve">Zakładka główna </w:t>
      </w:r>
      <w:r w:rsidR="00446D1F">
        <w:rPr>
          <w:lang w:val="pl-PL"/>
        </w:rPr>
        <w:t xml:space="preserve">(budżet całkowity – pierwsza zakładka) </w:t>
      </w:r>
      <w:r>
        <w:rPr>
          <w:lang w:val="pl-PL"/>
        </w:rPr>
        <w:t>zawiera budżet całkowity projektu z podziałem na partnerów, kategorie wydatków oraz kluczowe działania. Kolejne zakładki zawierają bud</w:t>
      </w:r>
      <w:r w:rsidR="00062691">
        <w:rPr>
          <w:lang w:val="pl-PL"/>
        </w:rPr>
        <w:t>żety szczegółowe poszczegó</w:t>
      </w:r>
      <w:r>
        <w:rPr>
          <w:lang w:val="pl-PL"/>
        </w:rPr>
        <w:t>lnych partnerów.</w:t>
      </w:r>
    </w:p>
    <w:p w:rsidR="004043EB" w:rsidRPr="00152A5A" w:rsidRDefault="004043EB" w:rsidP="00E90840">
      <w:pPr>
        <w:spacing w:after="120" w:line="252" w:lineRule="auto"/>
        <w:jc w:val="both"/>
        <w:rPr>
          <w:color w:val="0000FF"/>
          <w:lang w:val="pl-PL"/>
        </w:rPr>
      </w:pPr>
      <w:r w:rsidRPr="00152A5A">
        <w:rPr>
          <w:color w:val="0000FF"/>
          <w:lang w:val="pl-PL"/>
        </w:rPr>
        <w:t>Hlavní záložka (</w:t>
      </w:r>
      <w:r w:rsidR="00446D1F" w:rsidRPr="00152A5A">
        <w:rPr>
          <w:color w:val="0000FF"/>
          <w:lang w:val="pl-PL"/>
        </w:rPr>
        <w:t xml:space="preserve">Celkový rozpočet </w:t>
      </w:r>
      <w:r w:rsidRPr="00152A5A">
        <w:rPr>
          <w:color w:val="0000FF"/>
          <w:lang w:val="pl-PL"/>
        </w:rPr>
        <w:t xml:space="preserve">) obsahuje celkový rozpočet projektu z rozdělením na partnery, kategorie výdajů a klíčové aktivity. Další záložky obsahují podrobné rozpočty jednotlivých partnerů. </w:t>
      </w:r>
    </w:p>
    <w:p w:rsidR="00062691" w:rsidRDefault="00062691" w:rsidP="00E90840">
      <w:pPr>
        <w:spacing w:after="120" w:line="252" w:lineRule="auto"/>
        <w:jc w:val="both"/>
        <w:rPr>
          <w:lang w:val="pl-PL"/>
        </w:rPr>
      </w:pPr>
      <w:r>
        <w:rPr>
          <w:lang w:val="pl-PL"/>
        </w:rPr>
        <w:t>Zakładka główna zlicza wydaje automatycznie z budżetó</w:t>
      </w:r>
      <w:r w:rsidR="004043EB">
        <w:rPr>
          <w:lang w:val="pl-PL"/>
        </w:rPr>
        <w:t>w szczegółowych poszczególnych p</w:t>
      </w:r>
      <w:r>
        <w:rPr>
          <w:lang w:val="pl-PL"/>
        </w:rPr>
        <w:t>artnerów (</w:t>
      </w:r>
      <w:r w:rsidR="006B100E">
        <w:rPr>
          <w:lang w:val="pl-PL"/>
        </w:rPr>
        <w:t xml:space="preserve">w kolumnie D konieczne jest wypełnienie </w:t>
      </w:r>
      <w:r w:rsidR="00097BEC">
        <w:rPr>
          <w:lang w:val="pl-PL"/>
        </w:rPr>
        <w:t xml:space="preserve">wysokości dotazji z ERFF, maksymalnie do 85% całkowitych wydatków kwalifikowalnych –wysokość dotacji wyliczy się w kolumnie E, gdzie znajdują się instrukcje). </w:t>
      </w:r>
    </w:p>
    <w:p w:rsidR="004043EB" w:rsidRPr="00152A5A" w:rsidRDefault="004043EB" w:rsidP="00E90840">
      <w:pPr>
        <w:spacing w:after="120" w:line="252" w:lineRule="auto"/>
        <w:jc w:val="both"/>
        <w:rPr>
          <w:color w:val="0000FF"/>
          <w:lang w:val="pl-PL"/>
        </w:rPr>
      </w:pPr>
      <w:r w:rsidRPr="00152A5A">
        <w:rPr>
          <w:color w:val="0000FF"/>
          <w:lang w:val="pl-PL"/>
        </w:rPr>
        <w:t>Hlavní záložka automaticky sčítá výdaje z podrobných rozpočtů jednotlivých partnerů</w:t>
      </w:r>
      <w:r w:rsidR="00632949">
        <w:rPr>
          <w:color w:val="0000FF"/>
          <w:lang w:val="pl-PL"/>
        </w:rPr>
        <w:t xml:space="preserve">.Ve sloupci „D” je třeba </w:t>
      </w:r>
      <w:r w:rsidR="00152A5A">
        <w:rPr>
          <w:color w:val="0000FF"/>
          <w:lang w:val="pl-PL"/>
        </w:rPr>
        <w:t xml:space="preserve">za </w:t>
      </w:r>
      <w:r w:rsidRPr="00152A5A">
        <w:rPr>
          <w:color w:val="0000FF"/>
          <w:lang w:val="pl-PL"/>
        </w:rPr>
        <w:t>každ</w:t>
      </w:r>
      <w:r w:rsidR="00152A5A">
        <w:rPr>
          <w:color w:val="0000FF"/>
          <w:lang w:val="pl-PL"/>
        </w:rPr>
        <w:t>ého</w:t>
      </w:r>
      <w:r w:rsidRPr="00152A5A">
        <w:rPr>
          <w:color w:val="0000FF"/>
          <w:lang w:val="pl-PL"/>
        </w:rPr>
        <w:t xml:space="preserve"> </w:t>
      </w:r>
      <w:r w:rsidR="00152A5A" w:rsidRPr="00152A5A">
        <w:rPr>
          <w:color w:val="0000FF"/>
          <w:lang w:val="pl-PL"/>
        </w:rPr>
        <w:t>partner</w:t>
      </w:r>
      <w:r w:rsidR="00152A5A">
        <w:rPr>
          <w:color w:val="0000FF"/>
          <w:lang w:val="pl-PL"/>
        </w:rPr>
        <w:t>a</w:t>
      </w:r>
      <w:r w:rsidRPr="00152A5A">
        <w:rPr>
          <w:color w:val="0000FF"/>
          <w:lang w:val="pl-PL"/>
        </w:rPr>
        <w:t xml:space="preserve">  </w:t>
      </w:r>
      <w:r w:rsidR="00632949">
        <w:rPr>
          <w:color w:val="0000FF"/>
          <w:lang w:val="pl-PL"/>
        </w:rPr>
        <w:t xml:space="preserve"> vyplnit </w:t>
      </w:r>
      <w:r w:rsidRPr="00152A5A">
        <w:rPr>
          <w:color w:val="0000FF"/>
          <w:lang w:val="pl-PL"/>
        </w:rPr>
        <w:t xml:space="preserve">výši </w:t>
      </w:r>
      <w:r w:rsidR="00152A5A">
        <w:rPr>
          <w:color w:val="0000FF"/>
          <w:lang w:val="pl-PL"/>
        </w:rPr>
        <w:t>dotace</w:t>
      </w:r>
      <w:r w:rsidRPr="00152A5A">
        <w:rPr>
          <w:color w:val="0000FF"/>
          <w:lang w:val="pl-PL"/>
        </w:rPr>
        <w:t xml:space="preserve"> z </w:t>
      </w:r>
      <w:r w:rsidR="00152A5A" w:rsidRPr="00152A5A">
        <w:rPr>
          <w:color w:val="0000FF"/>
          <w:lang w:val="pl-PL"/>
        </w:rPr>
        <w:t>E</w:t>
      </w:r>
      <w:r w:rsidR="00152A5A">
        <w:rPr>
          <w:color w:val="0000FF"/>
          <w:lang w:val="pl-PL"/>
        </w:rPr>
        <w:t>RDF</w:t>
      </w:r>
      <w:r w:rsidRPr="00152A5A">
        <w:rPr>
          <w:color w:val="0000FF"/>
          <w:lang w:val="pl-PL"/>
        </w:rPr>
        <w:t xml:space="preserve">, </w:t>
      </w:r>
      <w:r w:rsidR="005F2EE2" w:rsidRPr="00152A5A">
        <w:rPr>
          <w:color w:val="0000FF"/>
          <w:lang w:val="pl-PL"/>
        </w:rPr>
        <w:t xml:space="preserve">maximálně </w:t>
      </w:r>
      <w:r w:rsidR="00152A5A">
        <w:rPr>
          <w:color w:val="0000FF"/>
          <w:lang w:val="pl-PL"/>
        </w:rPr>
        <w:t xml:space="preserve">do </w:t>
      </w:r>
      <w:r w:rsidR="005F2EE2" w:rsidRPr="00152A5A">
        <w:rPr>
          <w:color w:val="0000FF"/>
          <w:lang w:val="pl-PL"/>
        </w:rPr>
        <w:t xml:space="preserve">85 % celkových způsobilých výdajů – </w:t>
      </w:r>
      <w:r w:rsidR="00152A5A">
        <w:rPr>
          <w:color w:val="0000FF"/>
          <w:lang w:val="pl-PL"/>
        </w:rPr>
        <w:t xml:space="preserve">výše dotace se vypočítá ve </w:t>
      </w:r>
      <w:r w:rsidR="005F2EE2" w:rsidRPr="00152A5A">
        <w:rPr>
          <w:color w:val="0000FF"/>
          <w:lang w:val="pl-PL"/>
        </w:rPr>
        <w:t>sloup</w:t>
      </w:r>
      <w:r w:rsidR="00152A5A">
        <w:rPr>
          <w:color w:val="0000FF"/>
          <w:lang w:val="pl-PL"/>
        </w:rPr>
        <w:t>ci „E”, kde jsou nejdříve uvedeny stručné pokyny</w:t>
      </w:r>
      <w:r w:rsidR="005F2EE2" w:rsidRPr="00152A5A">
        <w:rPr>
          <w:color w:val="0000FF"/>
          <w:lang w:val="pl-PL"/>
        </w:rPr>
        <w:t>).</w:t>
      </w:r>
    </w:p>
    <w:p w:rsidR="00865369" w:rsidRPr="00062691" w:rsidRDefault="00865369" w:rsidP="00E90840">
      <w:pPr>
        <w:spacing w:after="120" w:line="252" w:lineRule="auto"/>
        <w:jc w:val="both"/>
        <w:rPr>
          <w:b/>
          <w:lang w:val="pl-PL"/>
        </w:rPr>
      </w:pPr>
      <w:r w:rsidRPr="00062691">
        <w:rPr>
          <w:b/>
          <w:lang w:val="pl-PL"/>
        </w:rPr>
        <w:t>Krok 1</w:t>
      </w:r>
      <w:r w:rsidR="00661FA1">
        <w:rPr>
          <w:b/>
          <w:lang w:val="pl-PL"/>
        </w:rPr>
        <w:t xml:space="preserve"> – Vyplnění </w:t>
      </w:r>
      <w:bookmarkStart w:id="0" w:name="_GoBack"/>
      <w:r w:rsidR="00661FA1" w:rsidRPr="00E90840">
        <w:rPr>
          <w:b/>
          <w:lang w:val="pl-PL"/>
        </w:rPr>
        <w:t>Celkového rozpočtu</w:t>
      </w:r>
      <w:r w:rsidR="00097BEC" w:rsidRPr="00E90840">
        <w:rPr>
          <w:b/>
          <w:lang w:val="pl-PL"/>
        </w:rPr>
        <w:t xml:space="preserve"> / Wypełnienie budżetu całkowitego</w:t>
      </w:r>
      <w:bookmarkEnd w:id="0"/>
    </w:p>
    <w:p w:rsidR="00865369" w:rsidRDefault="00865369" w:rsidP="00E90840">
      <w:pPr>
        <w:spacing w:after="120" w:line="252" w:lineRule="auto"/>
        <w:jc w:val="both"/>
        <w:rPr>
          <w:lang w:val="pl-PL"/>
        </w:rPr>
      </w:pPr>
      <w:r>
        <w:rPr>
          <w:lang w:val="pl-PL"/>
        </w:rPr>
        <w:t>Prosimy</w:t>
      </w:r>
      <w:r w:rsidR="00097BEC">
        <w:rPr>
          <w:lang w:val="pl-PL"/>
        </w:rPr>
        <w:t xml:space="preserve"> w prawym górnym roku</w:t>
      </w:r>
      <w:r>
        <w:rPr>
          <w:lang w:val="pl-PL"/>
        </w:rPr>
        <w:t xml:space="preserve"> wypełnić tytuł projektu ora</w:t>
      </w:r>
      <w:r w:rsidR="005F2EE2">
        <w:rPr>
          <w:lang w:val="pl-PL"/>
        </w:rPr>
        <w:t xml:space="preserve">z w </w:t>
      </w:r>
      <w:r w:rsidR="001E5846">
        <w:rPr>
          <w:lang w:val="pl-PL"/>
        </w:rPr>
        <w:t xml:space="preserve">kolejne </w:t>
      </w:r>
      <w:r w:rsidR="005F2EE2">
        <w:rPr>
          <w:lang w:val="pl-PL"/>
        </w:rPr>
        <w:t>kolumnie  (B) nazwy p</w:t>
      </w:r>
      <w:r>
        <w:rPr>
          <w:lang w:val="pl-PL"/>
        </w:rPr>
        <w:t>artnerów. Nazwy par</w:t>
      </w:r>
      <w:r w:rsidR="005F2EE2">
        <w:rPr>
          <w:lang w:val="pl-PL"/>
        </w:rPr>
        <w:t>t</w:t>
      </w:r>
      <w:r>
        <w:rPr>
          <w:lang w:val="pl-PL"/>
        </w:rPr>
        <w:t>nerskich instytucji zostaną wczytane do pozostałych zakładek</w:t>
      </w:r>
      <w:r w:rsidR="00347EE5">
        <w:rPr>
          <w:lang w:val="pl-PL"/>
        </w:rPr>
        <w:t xml:space="preserve"> już automatycznie</w:t>
      </w:r>
      <w:r>
        <w:rPr>
          <w:lang w:val="pl-PL"/>
        </w:rPr>
        <w:t xml:space="preserve">, dlatego prosimy zwracać uwagę, którego Partnera dotyczy dana zakładka.  </w:t>
      </w:r>
    </w:p>
    <w:p w:rsidR="005F2EE2" w:rsidRPr="00152A5A" w:rsidRDefault="005F2EE2" w:rsidP="00E90840">
      <w:pPr>
        <w:spacing w:after="120" w:line="252" w:lineRule="auto"/>
        <w:jc w:val="both"/>
        <w:rPr>
          <w:color w:val="0000FF"/>
          <w:lang w:val="pl-PL"/>
        </w:rPr>
      </w:pPr>
      <w:r w:rsidRPr="00152A5A">
        <w:rPr>
          <w:color w:val="0000FF"/>
          <w:lang w:val="pl-PL"/>
        </w:rPr>
        <w:t>V</w:t>
      </w:r>
      <w:r w:rsidR="00152A5A">
        <w:rPr>
          <w:color w:val="0000FF"/>
          <w:lang w:val="pl-PL"/>
        </w:rPr>
        <w:t xml:space="preserve"> pravém horním rohu v</w:t>
      </w:r>
      <w:r w:rsidRPr="00152A5A">
        <w:rPr>
          <w:color w:val="0000FF"/>
          <w:lang w:val="pl-PL"/>
        </w:rPr>
        <w:t xml:space="preserve">yplňte název projektu a </w:t>
      </w:r>
      <w:r w:rsidR="00152A5A">
        <w:rPr>
          <w:color w:val="0000FF"/>
          <w:lang w:val="pl-PL"/>
        </w:rPr>
        <w:t xml:space="preserve">dále </w:t>
      </w:r>
      <w:r w:rsidRPr="00152A5A">
        <w:rPr>
          <w:color w:val="0000FF"/>
          <w:lang w:val="pl-PL"/>
        </w:rPr>
        <w:t xml:space="preserve">ve  sloupci </w:t>
      </w:r>
      <w:r w:rsidR="00152A5A">
        <w:rPr>
          <w:color w:val="0000FF"/>
          <w:lang w:val="pl-PL"/>
        </w:rPr>
        <w:t>„</w:t>
      </w:r>
      <w:r w:rsidRPr="00152A5A">
        <w:rPr>
          <w:color w:val="0000FF"/>
          <w:lang w:val="pl-PL"/>
        </w:rPr>
        <w:t>B</w:t>
      </w:r>
      <w:r w:rsidR="00152A5A">
        <w:rPr>
          <w:color w:val="0000FF"/>
          <w:lang w:val="pl-PL"/>
        </w:rPr>
        <w:t>”</w:t>
      </w:r>
      <w:r w:rsidRPr="00152A5A">
        <w:rPr>
          <w:color w:val="0000FF"/>
          <w:lang w:val="pl-PL"/>
        </w:rPr>
        <w:t xml:space="preserve"> názvy partnerů. Názvy partnerských institucí se </w:t>
      </w:r>
      <w:r w:rsidR="00347EE5" w:rsidRPr="00152A5A">
        <w:rPr>
          <w:color w:val="0000FF"/>
          <w:lang w:val="pl-PL"/>
        </w:rPr>
        <w:t xml:space="preserve">automaticky </w:t>
      </w:r>
      <w:r w:rsidRPr="00152A5A">
        <w:rPr>
          <w:color w:val="0000FF"/>
          <w:lang w:val="pl-PL"/>
        </w:rPr>
        <w:t xml:space="preserve">načtou do zbylých záložek, proto věnujte pozornost tomu, která záložka se týká kterého partnera. </w:t>
      </w:r>
    </w:p>
    <w:p w:rsidR="00536489" w:rsidRPr="00347EE5" w:rsidRDefault="00536489" w:rsidP="00E90840">
      <w:pPr>
        <w:spacing w:after="120" w:line="252" w:lineRule="auto"/>
        <w:ind w:right="-284"/>
        <w:jc w:val="both"/>
        <w:rPr>
          <w:b/>
          <w:lang w:val="pl-PL"/>
        </w:rPr>
      </w:pPr>
      <w:r w:rsidRPr="00062691">
        <w:rPr>
          <w:b/>
          <w:lang w:val="pl-PL"/>
        </w:rPr>
        <w:t xml:space="preserve">Krok 2 </w:t>
      </w:r>
      <w:r w:rsidR="00347EE5">
        <w:rPr>
          <w:b/>
          <w:lang w:val="pl-PL"/>
        </w:rPr>
        <w:t>– Budżety szczegółowe poszczególnych Partnerów / Podrobné rozpočty jednotlivých partnerů</w:t>
      </w:r>
    </w:p>
    <w:p w:rsidR="00536489" w:rsidRDefault="00536489" w:rsidP="00E90840">
      <w:pPr>
        <w:spacing w:after="120" w:line="252" w:lineRule="auto"/>
        <w:jc w:val="both"/>
        <w:rPr>
          <w:lang w:val="pl-PL"/>
        </w:rPr>
      </w:pPr>
      <w:r>
        <w:rPr>
          <w:lang w:val="pl-PL"/>
        </w:rPr>
        <w:t>Prosimy wypełnić poszczególne zakładki dotyczące szczegółowych budżetów</w:t>
      </w:r>
      <w:r w:rsidR="00347EE5">
        <w:rPr>
          <w:lang w:val="pl-PL"/>
        </w:rPr>
        <w:t xml:space="preserve"> poszczególnych</w:t>
      </w:r>
      <w:r>
        <w:rPr>
          <w:lang w:val="pl-PL"/>
        </w:rPr>
        <w:t xml:space="preserve"> Partnerów. </w:t>
      </w:r>
    </w:p>
    <w:p w:rsidR="005D1D0A" w:rsidRPr="00C274DC" w:rsidRDefault="005D1D0A" w:rsidP="00E90840">
      <w:pPr>
        <w:spacing w:after="120" w:line="252" w:lineRule="auto"/>
        <w:jc w:val="both"/>
        <w:rPr>
          <w:color w:val="0000FF"/>
          <w:lang w:val="pl-PL"/>
        </w:rPr>
      </w:pPr>
      <w:r w:rsidRPr="00C274DC">
        <w:rPr>
          <w:color w:val="0000FF"/>
          <w:lang w:val="pl-PL"/>
        </w:rPr>
        <w:t>Vyplňte jednotlivé záložky obsahující podrobné rozpočty</w:t>
      </w:r>
      <w:r w:rsidR="00347EE5" w:rsidRPr="00C274DC">
        <w:rPr>
          <w:color w:val="0000FF"/>
          <w:lang w:val="pl-PL"/>
        </w:rPr>
        <w:t xml:space="preserve"> za jednotlivé partnery</w:t>
      </w:r>
      <w:r w:rsidRPr="00C274DC">
        <w:rPr>
          <w:color w:val="0000FF"/>
          <w:lang w:val="pl-PL"/>
        </w:rPr>
        <w:t>.</w:t>
      </w:r>
    </w:p>
    <w:p w:rsidR="00536489" w:rsidRDefault="00536489" w:rsidP="00E90840">
      <w:pPr>
        <w:spacing w:after="120" w:line="252" w:lineRule="auto"/>
        <w:jc w:val="both"/>
        <w:rPr>
          <w:lang w:val="pl-PL"/>
        </w:rPr>
      </w:pPr>
      <w:r>
        <w:rPr>
          <w:lang w:val="pl-PL"/>
        </w:rPr>
        <w:t>Kolumna B – prosimy wybrać kod klasyfikacji budżetowej</w:t>
      </w:r>
      <w:r w:rsidR="001E5846">
        <w:rPr>
          <w:lang w:val="pl-PL"/>
        </w:rPr>
        <w:t xml:space="preserve"> (rozdział budżetow)</w:t>
      </w:r>
      <w:r>
        <w:rPr>
          <w:lang w:val="pl-PL"/>
        </w:rPr>
        <w:t xml:space="preserve"> danego wydatku</w:t>
      </w:r>
      <w:r w:rsidR="00062691">
        <w:rPr>
          <w:lang w:val="pl-PL"/>
        </w:rPr>
        <w:t xml:space="preserve">. Zalecamy wypełniać </w:t>
      </w:r>
      <w:r w:rsidR="00347EE5">
        <w:rPr>
          <w:b/>
          <w:lang w:val="pl-PL"/>
        </w:rPr>
        <w:t>wszystkie wydat</w:t>
      </w:r>
      <w:r w:rsidR="00062691" w:rsidRPr="00062691">
        <w:rPr>
          <w:b/>
          <w:lang w:val="pl-PL"/>
        </w:rPr>
        <w:t>ki danej kategorii pod sobą</w:t>
      </w:r>
      <w:r w:rsidR="00062691">
        <w:rPr>
          <w:lang w:val="pl-PL"/>
        </w:rPr>
        <w:t xml:space="preserve"> dla lepszej czytelności budżetu. </w:t>
      </w:r>
      <w:r>
        <w:rPr>
          <w:lang w:val="pl-PL"/>
        </w:rPr>
        <w:t xml:space="preserve"> </w:t>
      </w:r>
    </w:p>
    <w:p w:rsidR="005D1D0A" w:rsidRDefault="005D1D0A" w:rsidP="00E90840">
      <w:pPr>
        <w:spacing w:after="120" w:line="252" w:lineRule="auto"/>
        <w:jc w:val="both"/>
        <w:rPr>
          <w:color w:val="0000FF"/>
          <w:lang w:val="pl-PL"/>
        </w:rPr>
      </w:pPr>
      <w:r w:rsidRPr="00C274DC">
        <w:rPr>
          <w:color w:val="0000FF"/>
          <w:lang w:val="pl-PL"/>
        </w:rPr>
        <w:t>Sloupec B – vyberte kód rozpočtové klasifikace</w:t>
      </w:r>
      <w:r w:rsidR="00C274DC">
        <w:rPr>
          <w:color w:val="0000FF"/>
          <w:lang w:val="pl-PL"/>
        </w:rPr>
        <w:t xml:space="preserve"> (kapitoly)</w:t>
      </w:r>
      <w:r w:rsidRPr="00C274DC">
        <w:rPr>
          <w:color w:val="0000FF"/>
          <w:lang w:val="pl-PL"/>
        </w:rPr>
        <w:t xml:space="preserve"> příslušného výdaje. Doporučujeme abyste vyplnili </w:t>
      </w:r>
      <w:r w:rsidRPr="00C274DC">
        <w:rPr>
          <w:b/>
          <w:color w:val="0000FF"/>
          <w:lang w:val="pl-PL"/>
        </w:rPr>
        <w:t>všechny výdaje dané kategorie pod sebou</w:t>
      </w:r>
      <w:r w:rsidRPr="00C274DC">
        <w:rPr>
          <w:color w:val="0000FF"/>
          <w:lang w:val="pl-PL"/>
        </w:rPr>
        <w:t xml:space="preserve"> pro lepší orientaci v rozpočtu.</w:t>
      </w:r>
    </w:p>
    <w:tbl>
      <w:tblPr>
        <w:tblW w:w="482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3266"/>
      </w:tblGrid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Kód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Klasifikace rozpočtu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proofErr w:type="spellStart"/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Kategoria</w:t>
            </w:r>
            <w:proofErr w:type="spellEnd"/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wydatku</w:t>
            </w:r>
            <w:proofErr w:type="spellEnd"/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Personalní</w:t>
            </w:r>
            <w:proofErr w:type="spellEnd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 výdaje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Wydatki</w:t>
            </w:r>
            <w:proofErr w:type="spellEnd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osobowe</w:t>
            </w:r>
            <w:proofErr w:type="spellEnd"/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Režijní výdaje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Wydatki</w:t>
            </w:r>
            <w:proofErr w:type="spellEnd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ogólne</w:t>
            </w:r>
            <w:proofErr w:type="spellEnd"/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Externí služby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Usługi</w:t>
            </w:r>
            <w:proofErr w:type="spellEnd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zewnętrzne</w:t>
            </w:r>
            <w:proofErr w:type="spellEnd"/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04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Nákup vybavení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Zakup </w:t>
            </w: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wyposażenia</w:t>
            </w:r>
            <w:proofErr w:type="spellEnd"/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05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Stavební práce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Prace </w:t>
            </w: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budowlane</w:t>
            </w:r>
            <w:proofErr w:type="spellEnd"/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06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Nákup nemovitostí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Zakup </w:t>
            </w: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nieruchomości</w:t>
            </w:r>
            <w:proofErr w:type="spellEnd"/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07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Přípravné výdaje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Wydatki</w:t>
            </w:r>
            <w:proofErr w:type="spellEnd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 na </w:t>
            </w: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przygotowanie</w:t>
            </w:r>
            <w:proofErr w:type="spellEnd"/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08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Publicita</w:t>
            </w:r>
          </w:p>
        </w:tc>
      </w:tr>
      <w:tr w:rsidR="00C274DC" w:rsidRPr="00C274DC" w:rsidTr="00C274DC">
        <w:trPr>
          <w:trHeight w:val="248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DC" w:rsidRPr="00C274DC" w:rsidRDefault="00C274DC" w:rsidP="00E908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proofErr w:type="spellStart"/>
            <w:r w:rsidRPr="00C274DC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Promocja</w:t>
            </w:r>
            <w:proofErr w:type="spellEnd"/>
          </w:p>
        </w:tc>
      </w:tr>
    </w:tbl>
    <w:p w:rsidR="00536489" w:rsidRDefault="00536489" w:rsidP="00E90840">
      <w:pPr>
        <w:spacing w:after="120"/>
        <w:jc w:val="both"/>
        <w:rPr>
          <w:lang w:val="pl-PL"/>
        </w:rPr>
      </w:pPr>
      <w:r>
        <w:rPr>
          <w:lang w:val="pl-PL"/>
        </w:rPr>
        <w:lastRenderedPageBreak/>
        <w:t xml:space="preserve"> </w:t>
      </w:r>
    </w:p>
    <w:p w:rsidR="005D1D0A" w:rsidRDefault="00536489" w:rsidP="00E90840">
      <w:pPr>
        <w:spacing w:after="120" w:line="252" w:lineRule="auto"/>
        <w:jc w:val="both"/>
        <w:rPr>
          <w:lang w:val="pl-PL"/>
        </w:rPr>
      </w:pPr>
      <w:r>
        <w:rPr>
          <w:lang w:val="pl-PL"/>
        </w:rPr>
        <w:t xml:space="preserve">Następnie </w:t>
      </w:r>
      <w:r w:rsidR="001E5846">
        <w:rPr>
          <w:lang w:val="pl-PL"/>
        </w:rPr>
        <w:t xml:space="preserve">w kolumnie C </w:t>
      </w:r>
      <w:r>
        <w:rPr>
          <w:lang w:val="pl-PL"/>
        </w:rPr>
        <w:t>prosimy wybrać numer działania kluczowego (</w:t>
      </w:r>
      <w:r w:rsidRPr="00062691">
        <w:rPr>
          <w:b/>
          <w:lang w:val="pl-PL"/>
        </w:rPr>
        <w:t>zgodnie z numeracją zastosowaną we fiszce projektowej</w:t>
      </w:r>
      <w:r w:rsidR="00062691">
        <w:rPr>
          <w:b/>
          <w:lang w:val="pl-PL"/>
        </w:rPr>
        <w:t xml:space="preserve"> w części B3</w:t>
      </w:r>
      <w:r>
        <w:rPr>
          <w:lang w:val="pl-PL"/>
        </w:rPr>
        <w:t xml:space="preserve">), którego dany wydatek dotyczy. </w:t>
      </w:r>
      <w:r w:rsidR="001E5846">
        <w:rPr>
          <w:lang w:val="pl-PL"/>
        </w:rPr>
        <w:t xml:space="preserve"> Jeżeli dany wydatek dotyczy większej ilości działa</w:t>
      </w:r>
      <w:r w:rsidR="008F27E0">
        <w:rPr>
          <w:lang w:val="pl-PL"/>
        </w:rPr>
        <w:t>ń konieczne jest wpisanie  danego za wszystkie działania</w:t>
      </w:r>
      <w:r w:rsidR="001E5846">
        <w:rPr>
          <w:lang w:val="pl-PL"/>
        </w:rPr>
        <w:t xml:space="preserve"> </w:t>
      </w:r>
      <w:r w:rsidR="008F27E0">
        <w:rPr>
          <w:lang w:val="pl-PL"/>
        </w:rPr>
        <w:t>(np. Wydatko osobowe na pracownika infocentrum wprowadzono do wiersza działania nr „1”, twórca aplikacji internetowej wprowadzono w działaniu nr „4”. Jeśli dany wydatek dotyczy w zasadzie wszystkich działań konieczne jest wybranie z list działania nr „0” (np. wydatki osobowe na menadżera projektu</w:t>
      </w:r>
      <w:r w:rsidR="008539C3">
        <w:rPr>
          <w:lang w:val="pl-PL"/>
        </w:rPr>
        <w:t xml:space="preserve"> ma mieć przydzielone działanie „0”)</w:t>
      </w:r>
      <w:r w:rsidR="008F27E0">
        <w:rPr>
          <w:lang w:val="pl-PL"/>
        </w:rPr>
        <w:t>.</w:t>
      </w:r>
      <w:r w:rsidR="008539C3">
        <w:rPr>
          <w:lang w:val="pl-PL"/>
        </w:rPr>
        <w:t xml:space="preserve"> Numer działania „0” będą mieć wydatki ogólne, ewentualnie promocja. </w:t>
      </w:r>
      <w:r>
        <w:rPr>
          <w:lang w:val="pl-PL"/>
        </w:rPr>
        <w:t>W ten sposób prosimy uwzglę</w:t>
      </w:r>
      <w:r w:rsidR="00347EE5">
        <w:rPr>
          <w:lang w:val="pl-PL"/>
        </w:rPr>
        <w:t xml:space="preserve">dnić wszystkie wydatki partnera, które </w:t>
      </w:r>
      <w:r>
        <w:rPr>
          <w:lang w:val="pl-PL"/>
        </w:rPr>
        <w:t xml:space="preserve">planuje ponieść w związku z realizacją projektu. </w:t>
      </w:r>
    </w:p>
    <w:p w:rsidR="005D1D0A" w:rsidRPr="00C274DC" w:rsidRDefault="005D1D0A" w:rsidP="00E90840">
      <w:pPr>
        <w:spacing w:after="120" w:line="252" w:lineRule="auto"/>
        <w:jc w:val="both"/>
        <w:rPr>
          <w:color w:val="0000FF"/>
          <w:lang w:val="pl-PL"/>
        </w:rPr>
      </w:pPr>
      <w:r w:rsidRPr="00C274DC">
        <w:rPr>
          <w:color w:val="0000FF"/>
          <w:lang w:val="pl-PL"/>
        </w:rPr>
        <w:t xml:space="preserve">Poté </w:t>
      </w:r>
      <w:r w:rsidR="00057F4F">
        <w:rPr>
          <w:color w:val="0000FF"/>
          <w:lang w:val="pl-PL"/>
        </w:rPr>
        <w:t xml:space="preserve">do sloupce „C” </w:t>
      </w:r>
      <w:r w:rsidRPr="00C274DC">
        <w:rPr>
          <w:color w:val="0000FF"/>
          <w:lang w:val="pl-PL"/>
        </w:rPr>
        <w:t>vyberte číslo klíčové aktivity (</w:t>
      </w:r>
      <w:r w:rsidRPr="00C274DC">
        <w:rPr>
          <w:b/>
          <w:color w:val="0000FF"/>
          <w:lang w:val="pl-PL"/>
        </w:rPr>
        <w:t xml:space="preserve">v souladu s číslováním </w:t>
      </w:r>
      <w:r w:rsidR="008205E6" w:rsidRPr="00C274DC">
        <w:rPr>
          <w:b/>
          <w:color w:val="0000FF"/>
          <w:lang w:val="pl-PL"/>
        </w:rPr>
        <w:t>použitým</w:t>
      </w:r>
      <w:r w:rsidRPr="00C274DC">
        <w:rPr>
          <w:b/>
          <w:color w:val="0000FF"/>
          <w:lang w:val="pl-PL"/>
        </w:rPr>
        <w:t xml:space="preserve"> v projektové</w:t>
      </w:r>
      <w:r w:rsidR="008205E6" w:rsidRPr="00C274DC">
        <w:rPr>
          <w:b/>
          <w:color w:val="0000FF"/>
          <w:lang w:val="pl-PL"/>
        </w:rPr>
        <w:t xml:space="preserve"> fi</w:t>
      </w:r>
      <w:r w:rsidRPr="00C274DC">
        <w:rPr>
          <w:b/>
          <w:color w:val="0000FF"/>
          <w:lang w:val="pl-PL"/>
        </w:rPr>
        <w:t>chy v části B3</w:t>
      </w:r>
      <w:r w:rsidRPr="00C274DC">
        <w:rPr>
          <w:color w:val="0000FF"/>
          <w:lang w:val="pl-PL"/>
        </w:rPr>
        <w:t>)</w:t>
      </w:r>
      <w:r w:rsidR="00C274DC">
        <w:rPr>
          <w:color w:val="0000FF"/>
          <w:lang w:val="pl-PL"/>
        </w:rPr>
        <w:t>,</w:t>
      </w:r>
      <w:r w:rsidRPr="00C274DC">
        <w:rPr>
          <w:color w:val="0000FF"/>
          <w:lang w:val="pl-PL"/>
        </w:rPr>
        <w:t xml:space="preserve"> které se daný výdaj týká. </w:t>
      </w:r>
      <w:r w:rsidR="00057F4F">
        <w:rPr>
          <w:color w:val="0000FF"/>
          <w:lang w:val="pl-PL"/>
        </w:rPr>
        <w:t xml:space="preserve">Pokud se </w:t>
      </w:r>
      <w:r w:rsidR="00DC5EE3">
        <w:rPr>
          <w:color w:val="0000FF"/>
          <w:lang w:val="pl-PL"/>
        </w:rPr>
        <w:t>da</w:t>
      </w:r>
      <w:r w:rsidR="00057F4F">
        <w:rPr>
          <w:color w:val="0000FF"/>
          <w:lang w:val="pl-PL"/>
        </w:rPr>
        <w:t>ný výdaj týká více aktivit, je třeba uvést daný řádek za všechny aktivity</w:t>
      </w:r>
      <w:r w:rsidR="00DC5EE3">
        <w:rPr>
          <w:color w:val="0000FF"/>
          <w:lang w:val="pl-PL"/>
        </w:rPr>
        <w:t xml:space="preserve"> </w:t>
      </w:r>
      <w:r w:rsidR="00DC5EE3">
        <w:rPr>
          <w:i/>
          <w:color w:val="0000FF"/>
          <w:lang w:val="pl-PL"/>
        </w:rPr>
        <w:t xml:space="preserve">(např. Personální výdaje na pracovníka infocentra jsou v řádku aktivity „1”, personální výdaje tvůrce internetové aplikace v řádku aktivity „4). </w:t>
      </w:r>
      <w:r w:rsidR="00DC5EE3" w:rsidRPr="00DC5EE3">
        <w:rPr>
          <w:color w:val="0000FF"/>
          <w:lang w:val="pl-PL"/>
        </w:rPr>
        <w:t xml:space="preserve">Pokud </w:t>
      </w:r>
      <w:r w:rsidR="00DC5EE3">
        <w:rPr>
          <w:color w:val="0000FF"/>
          <w:lang w:val="pl-PL"/>
        </w:rPr>
        <w:t xml:space="preserve">se daný výdaj týká prakticky všech aktiviti, napíše se jako číslo aktivity „0” </w:t>
      </w:r>
      <w:r w:rsidR="00DC5EE3">
        <w:rPr>
          <w:i/>
          <w:color w:val="0000FF"/>
          <w:lang w:val="pl-PL"/>
        </w:rPr>
        <w:t xml:space="preserve">(např. personální výdaje na manažera projektu bude mít v řádku aktivity „0”). </w:t>
      </w:r>
      <w:r w:rsidR="00DC5EE3">
        <w:rPr>
          <w:color w:val="0000FF"/>
          <w:lang w:val="pl-PL"/>
        </w:rPr>
        <w:t xml:space="preserve">Číslo </w:t>
      </w:r>
      <w:r w:rsidR="00DC5EE3" w:rsidRPr="00DC5EE3">
        <w:rPr>
          <w:color w:val="0000FF"/>
          <w:lang w:val="pl-PL"/>
        </w:rPr>
        <w:t>aktivity</w:t>
      </w:r>
      <w:r w:rsidR="00DC5EE3">
        <w:rPr>
          <w:color w:val="0000FF"/>
          <w:lang w:val="pl-PL"/>
        </w:rPr>
        <w:t xml:space="preserve"> „0” budou mít obecné výdaje typu režií,  popř.</w:t>
      </w:r>
      <w:r w:rsidR="00057F4F">
        <w:rPr>
          <w:color w:val="0000FF"/>
          <w:lang w:val="pl-PL"/>
        </w:rPr>
        <w:t xml:space="preserve"> publicity. </w:t>
      </w:r>
      <w:r w:rsidR="008205E6" w:rsidRPr="00C274DC">
        <w:rPr>
          <w:color w:val="0000FF"/>
          <w:lang w:val="pl-PL"/>
        </w:rPr>
        <w:t>Tímto způsobem zohledněte veškeré výdaje, které partner plánuje vynaložit v souvislosti s realizací projektu.</w:t>
      </w:r>
      <w:r w:rsidR="00057F4F">
        <w:rPr>
          <w:color w:val="0000FF"/>
          <w:lang w:val="pl-PL"/>
        </w:rPr>
        <w:t xml:space="preserve"> </w:t>
      </w:r>
    </w:p>
    <w:p w:rsidR="00E90840" w:rsidRDefault="00E90840" w:rsidP="00E90840">
      <w:pPr>
        <w:spacing w:after="120" w:line="252" w:lineRule="auto"/>
        <w:jc w:val="both"/>
        <w:rPr>
          <w:b/>
          <w:lang w:val="pl-PL"/>
        </w:rPr>
      </w:pPr>
    </w:p>
    <w:p w:rsidR="00E90840" w:rsidRPr="00062691" w:rsidRDefault="00351619" w:rsidP="00E90840">
      <w:pPr>
        <w:spacing w:after="120" w:line="252" w:lineRule="auto"/>
        <w:jc w:val="both"/>
        <w:rPr>
          <w:b/>
          <w:lang w:val="pl-PL"/>
        </w:rPr>
      </w:pPr>
      <w:r w:rsidRPr="00E90840">
        <w:rPr>
          <w:b/>
          <w:lang w:val="pl-PL"/>
        </w:rPr>
        <w:t>Krok 3 – Dokończenie wypełniania Budżetu całkowitego</w:t>
      </w:r>
      <w:r w:rsidR="00E90840">
        <w:rPr>
          <w:b/>
          <w:lang w:val="pl-PL"/>
        </w:rPr>
        <w:t xml:space="preserve"> / </w:t>
      </w:r>
      <w:r w:rsidR="00E90840">
        <w:rPr>
          <w:b/>
          <w:lang w:val="pl-PL"/>
        </w:rPr>
        <w:t xml:space="preserve">Dokončení </w:t>
      </w:r>
      <w:r w:rsidR="00E90840" w:rsidRPr="00E90840">
        <w:rPr>
          <w:b/>
          <w:lang w:val="pl-PL"/>
        </w:rPr>
        <w:t>Celkového rozpočtu</w:t>
      </w:r>
    </w:p>
    <w:p w:rsidR="00E90840" w:rsidRPr="00E90840" w:rsidRDefault="00E90840" w:rsidP="00E90840">
      <w:pPr>
        <w:spacing w:after="120" w:line="252" w:lineRule="auto"/>
        <w:jc w:val="both"/>
        <w:rPr>
          <w:lang w:val="pl-PL"/>
        </w:rPr>
      </w:pPr>
      <w:r>
        <w:rPr>
          <w:lang w:val="pl-PL"/>
        </w:rPr>
        <w:t xml:space="preserve">W kolumnie E prosimy wpisać ilość jednostek, w kolumnie F natomiast cenę jednostkową. W przypadku wydatków, które obejmują więcej jednostek miar prosim wpisać ilość „1” oraz łączną cenę (jeżeli w danej sytuacji nie ma możliwość wpisania wydatków do większej ilości wierszy) lub ilość kompletów i ich </w:t>
      </w:r>
      <w:r w:rsidRPr="00E90840">
        <w:rPr>
          <w:lang w:val="pl-PL"/>
        </w:rPr>
        <w:t xml:space="preserve">wartość. W takim przypadku w opisie pozycji prosimy rozpisać sczegółowo o jakie pozycje chodzi. Po wypełnieniu wszystkich pozycji budżetowych prosimy sprawdzić, czy kwoty w wierszu nr 1 i 2 kolumny G są takie same (jeśli są takie same to zanczy, że poprawnie zostały wypełnione wszystkie kwoty danych działań). </w:t>
      </w:r>
    </w:p>
    <w:p w:rsidR="008205E6" w:rsidRDefault="008205E6" w:rsidP="00E90840">
      <w:pPr>
        <w:spacing w:after="120" w:line="252" w:lineRule="auto"/>
        <w:jc w:val="both"/>
        <w:rPr>
          <w:color w:val="0000FF"/>
          <w:lang w:val="pl-PL"/>
        </w:rPr>
      </w:pPr>
      <w:r w:rsidRPr="00057F4F">
        <w:rPr>
          <w:color w:val="0000FF"/>
          <w:lang w:val="pl-PL"/>
        </w:rPr>
        <w:t xml:space="preserve">Ve sloupci </w:t>
      </w:r>
      <w:r w:rsidR="00057F4F">
        <w:rPr>
          <w:color w:val="0000FF"/>
          <w:lang w:val="pl-PL"/>
        </w:rPr>
        <w:t>„</w:t>
      </w:r>
      <w:r w:rsidRPr="00057F4F">
        <w:rPr>
          <w:color w:val="0000FF"/>
          <w:lang w:val="pl-PL"/>
        </w:rPr>
        <w:t>E</w:t>
      </w:r>
      <w:r w:rsidR="00057F4F">
        <w:rPr>
          <w:color w:val="0000FF"/>
          <w:lang w:val="pl-PL"/>
        </w:rPr>
        <w:t>”</w:t>
      </w:r>
      <w:r w:rsidRPr="00057F4F">
        <w:rPr>
          <w:color w:val="0000FF"/>
          <w:lang w:val="pl-PL"/>
        </w:rPr>
        <w:t xml:space="preserve"> uveďte počet jednotek, zatímco ve sloupci </w:t>
      </w:r>
      <w:r w:rsidR="00057F4F">
        <w:rPr>
          <w:color w:val="0000FF"/>
          <w:lang w:val="pl-PL"/>
        </w:rPr>
        <w:t>„</w:t>
      </w:r>
      <w:r w:rsidRPr="00057F4F">
        <w:rPr>
          <w:color w:val="0000FF"/>
          <w:lang w:val="pl-PL"/>
        </w:rPr>
        <w:t>F</w:t>
      </w:r>
      <w:r w:rsidR="00057F4F">
        <w:rPr>
          <w:color w:val="0000FF"/>
          <w:lang w:val="pl-PL"/>
        </w:rPr>
        <w:t>”</w:t>
      </w:r>
      <w:r w:rsidRPr="00057F4F">
        <w:rPr>
          <w:color w:val="0000FF"/>
          <w:lang w:val="pl-PL"/>
        </w:rPr>
        <w:t xml:space="preserve"> jednotkovou cenu. V případě výdajů, které obsahují více jednotek</w:t>
      </w:r>
      <w:r w:rsidR="00057F4F">
        <w:rPr>
          <w:color w:val="0000FF"/>
          <w:lang w:val="pl-PL"/>
        </w:rPr>
        <w:t xml:space="preserve"> lze řešit více řádky, je-li to komplikované, </w:t>
      </w:r>
      <w:r w:rsidRPr="00057F4F">
        <w:rPr>
          <w:color w:val="0000FF"/>
          <w:lang w:val="pl-PL"/>
        </w:rPr>
        <w:t xml:space="preserve"> uveďte hodnotu „1” </w:t>
      </w:r>
      <w:r w:rsidR="00057F4F">
        <w:rPr>
          <w:color w:val="0000FF"/>
          <w:lang w:val="pl-PL"/>
        </w:rPr>
        <w:t xml:space="preserve"> </w:t>
      </w:r>
      <w:r w:rsidRPr="00057F4F">
        <w:rPr>
          <w:color w:val="0000FF"/>
          <w:lang w:val="pl-PL"/>
        </w:rPr>
        <w:t>a celkovou cenu</w:t>
      </w:r>
      <w:r w:rsidR="00057F4F">
        <w:rPr>
          <w:color w:val="0000FF"/>
          <w:lang w:val="pl-PL"/>
        </w:rPr>
        <w:t xml:space="preserve"> či počet sad a jejich hodnotu</w:t>
      </w:r>
      <w:r w:rsidRPr="00057F4F">
        <w:rPr>
          <w:color w:val="0000FF"/>
          <w:lang w:val="pl-PL"/>
        </w:rPr>
        <w:t xml:space="preserve">. V těchto případech podrobně </w:t>
      </w:r>
      <w:r w:rsidR="00446D1F" w:rsidRPr="00057F4F">
        <w:rPr>
          <w:color w:val="0000FF"/>
          <w:lang w:val="pl-PL"/>
        </w:rPr>
        <w:t>uveďte</w:t>
      </w:r>
      <w:r w:rsidRPr="00057F4F">
        <w:rPr>
          <w:color w:val="0000FF"/>
          <w:lang w:val="pl-PL"/>
        </w:rPr>
        <w:t xml:space="preserve"> </w:t>
      </w:r>
      <w:r w:rsidR="00446D1F" w:rsidRPr="00057F4F">
        <w:rPr>
          <w:color w:val="0000FF"/>
          <w:lang w:val="pl-PL"/>
        </w:rPr>
        <w:t xml:space="preserve">v popisu </w:t>
      </w:r>
      <w:r w:rsidR="008A7601" w:rsidRPr="00057F4F">
        <w:rPr>
          <w:color w:val="0000FF"/>
          <w:lang w:val="pl-PL"/>
        </w:rPr>
        <w:t xml:space="preserve">o jaké </w:t>
      </w:r>
      <w:r w:rsidRPr="00057F4F">
        <w:rPr>
          <w:color w:val="0000FF"/>
          <w:lang w:val="pl-PL"/>
        </w:rPr>
        <w:t>položky</w:t>
      </w:r>
      <w:r w:rsidR="00446D1F" w:rsidRPr="00057F4F">
        <w:rPr>
          <w:color w:val="0000FF"/>
          <w:lang w:val="pl-PL"/>
        </w:rPr>
        <w:t xml:space="preserve"> se jedná.</w:t>
      </w:r>
    </w:p>
    <w:p w:rsidR="00661FA1" w:rsidRPr="00E90840" w:rsidRDefault="00661FA1" w:rsidP="00E90840">
      <w:pPr>
        <w:spacing w:after="120" w:line="252" w:lineRule="auto"/>
        <w:jc w:val="both"/>
        <w:rPr>
          <w:color w:val="0000FF"/>
          <w:lang w:val="pl-PL"/>
        </w:rPr>
      </w:pPr>
      <w:r>
        <w:rPr>
          <w:color w:val="0000FF"/>
          <w:lang w:val="pl-PL"/>
        </w:rPr>
        <w:t>Po dokončení</w:t>
      </w:r>
      <w:r w:rsidR="00FD6F3F">
        <w:rPr>
          <w:color w:val="0000FF"/>
          <w:lang w:val="pl-PL"/>
        </w:rPr>
        <w:t xml:space="preserve"> </w:t>
      </w:r>
      <w:r w:rsidR="00FD6F3F">
        <w:rPr>
          <w:color w:val="0000FF"/>
          <w:lang w:val="pl-PL"/>
        </w:rPr>
        <w:t>vypl</w:t>
      </w:r>
      <w:proofErr w:type="spellStart"/>
      <w:r w:rsidR="00FD6F3F">
        <w:rPr>
          <w:color w:val="0000FF"/>
        </w:rPr>
        <w:t>ňování</w:t>
      </w:r>
      <w:proofErr w:type="spellEnd"/>
      <w:r w:rsidR="00FD6F3F">
        <w:rPr>
          <w:color w:val="0000FF"/>
          <w:lang w:val="pl-PL"/>
        </w:rPr>
        <w:t xml:space="preserve"> </w:t>
      </w:r>
      <w:r>
        <w:rPr>
          <w:color w:val="0000FF"/>
          <w:lang w:val="pl-PL"/>
        </w:rPr>
        <w:t>všech výdajů za všechny aktivity zkontrolujte, že údaje v 1. a 2. Řádku sloupce „G” jsou stejné (jsou vyplněny čísla rozpočtových kapitol a aktivit) u všech vyplněných řádků.</w:t>
      </w:r>
    </w:p>
    <w:p w:rsidR="00E90840" w:rsidRPr="00E90840" w:rsidRDefault="00E90840" w:rsidP="00E90840">
      <w:pPr>
        <w:spacing w:after="120" w:line="252" w:lineRule="auto"/>
        <w:jc w:val="both"/>
        <w:rPr>
          <w:lang w:val="pl-PL"/>
        </w:rPr>
      </w:pPr>
      <w:r w:rsidRPr="00E90840">
        <w:rPr>
          <w:lang w:val="pl-PL"/>
        </w:rPr>
        <w:t xml:space="preserve">Po wypełnieniu wszystkich danych za wszystkich partnerów budżet całkowity jest w zasadzie gotowy i podzielony na wydatki wg kategorii budżetowych i działań kluczowych. Konieczne jest jedynie wypełnienie wnioskowanej wysokości pozoimu dofinansowania (maksymalnie 85%). </w:t>
      </w:r>
    </w:p>
    <w:p w:rsidR="00661FA1" w:rsidRPr="00057F4F" w:rsidRDefault="00661FA1" w:rsidP="00E90840">
      <w:pPr>
        <w:spacing w:after="120" w:line="252" w:lineRule="auto"/>
        <w:jc w:val="both"/>
        <w:rPr>
          <w:color w:val="0000FF"/>
          <w:lang w:val="pl-PL"/>
        </w:rPr>
      </w:pPr>
      <w:r>
        <w:rPr>
          <w:color w:val="0000FF"/>
          <w:lang w:val="pl-PL"/>
        </w:rPr>
        <w:t xml:space="preserve">Po vyplnění všech údajů za všechny partnery </w:t>
      </w:r>
      <w:r w:rsidR="002D6B5E">
        <w:rPr>
          <w:color w:val="0000FF"/>
          <w:lang w:val="pl-PL"/>
        </w:rPr>
        <w:t>je</w:t>
      </w:r>
      <w:r w:rsidR="00E90840">
        <w:rPr>
          <w:color w:val="0000FF"/>
          <w:lang w:val="pl-PL"/>
        </w:rPr>
        <w:t xml:space="preserve"> celkov</w:t>
      </w:r>
      <w:r w:rsidR="00E90840">
        <w:rPr>
          <w:color w:val="0000FF"/>
        </w:rPr>
        <w:t>ý</w:t>
      </w:r>
      <w:r w:rsidR="002D6B5E">
        <w:rPr>
          <w:color w:val="0000FF"/>
          <w:lang w:val="pl-PL"/>
        </w:rPr>
        <w:t xml:space="preserve"> rozpočet projetku rozdělený do rozpočtových kapitol a aktivit a zbývá vyplnit konkrétní údaj požadované dotace v závislosti na typu žadatele (max. 85%). </w:t>
      </w:r>
    </w:p>
    <w:p w:rsidR="00347EE5" w:rsidRPr="00347EE5" w:rsidRDefault="00347EE5" w:rsidP="00E90840">
      <w:pPr>
        <w:spacing w:after="120" w:line="252" w:lineRule="auto"/>
        <w:jc w:val="both"/>
        <w:rPr>
          <w:lang w:val="pl-PL"/>
        </w:rPr>
      </w:pPr>
      <w:r w:rsidRPr="00347EE5">
        <w:rPr>
          <w:lang w:val="pl-PL"/>
        </w:rPr>
        <w:t>Uwaga: w przypadku większej ilości instytucji partnerskich niż 10 prosimy o konatkt ze Wspólnym Sekretariatem Technicznym (</w:t>
      </w:r>
      <w:hyperlink r:id="rId6" w:history="1">
        <w:r w:rsidRPr="00347EE5">
          <w:rPr>
            <w:lang w:val="pl-PL"/>
          </w:rPr>
          <w:t>molak@crr.cz</w:t>
        </w:r>
      </w:hyperlink>
      <w:r w:rsidRPr="00347EE5">
        <w:rPr>
          <w:lang w:val="pl-PL"/>
        </w:rPr>
        <w:t xml:space="preserve">), tabela budżetu zostanie rozszerzona według indywidualnych Państwa potrzeb. </w:t>
      </w:r>
    </w:p>
    <w:p w:rsidR="00347EE5" w:rsidRPr="00661FA1" w:rsidRDefault="003359E6" w:rsidP="00E90840">
      <w:pPr>
        <w:spacing w:after="120" w:line="252" w:lineRule="auto"/>
        <w:jc w:val="both"/>
        <w:rPr>
          <w:color w:val="0000FF"/>
        </w:rPr>
      </w:pPr>
      <w:r w:rsidRPr="00661FA1">
        <w:rPr>
          <w:color w:val="0000FF"/>
        </w:rPr>
        <w:t>Pozn.: V případě, že bude partnerských institucí více než 10, prosíme, kontaktujte Společný technický sekretariát (</w:t>
      </w:r>
      <w:hyperlink r:id="rId7" w:history="1">
        <w:r w:rsidRPr="00661FA1">
          <w:rPr>
            <w:rStyle w:val="Hypertextovodkaz"/>
            <w:color w:val="0000FF"/>
          </w:rPr>
          <w:t>molak@crr.cz</w:t>
        </w:r>
      </w:hyperlink>
      <w:r w:rsidRPr="00661FA1">
        <w:rPr>
          <w:color w:val="0000FF"/>
        </w:rPr>
        <w:t xml:space="preserve">), tabulka rozpočtu bude individuálně přizpůsobena vašim požadavkům. </w:t>
      </w:r>
    </w:p>
    <w:sectPr w:rsidR="00347EE5" w:rsidRPr="00661FA1" w:rsidSect="002D6B5E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5369"/>
    <w:rsid w:val="00025352"/>
    <w:rsid w:val="00057F4F"/>
    <w:rsid w:val="00062691"/>
    <w:rsid w:val="00097BEC"/>
    <w:rsid w:val="00152A5A"/>
    <w:rsid w:val="001E5846"/>
    <w:rsid w:val="002D6B5E"/>
    <w:rsid w:val="003359E6"/>
    <w:rsid w:val="00347EE5"/>
    <w:rsid w:val="00351619"/>
    <w:rsid w:val="003D71BE"/>
    <w:rsid w:val="004043EB"/>
    <w:rsid w:val="00446D1F"/>
    <w:rsid w:val="00476CC0"/>
    <w:rsid w:val="00536489"/>
    <w:rsid w:val="005D1D0A"/>
    <w:rsid w:val="005F2EE2"/>
    <w:rsid w:val="00632949"/>
    <w:rsid w:val="00661FA1"/>
    <w:rsid w:val="006B100E"/>
    <w:rsid w:val="008205E6"/>
    <w:rsid w:val="008539C3"/>
    <w:rsid w:val="00865369"/>
    <w:rsid w:val="008A7601"/>
    <w:rsid w:val="008F27E0"/>
    <w:rsid w:val="00A84F13"/>
    <w:rsid w:val="00AE1602"/>
    <w:rsid w:val="00C274DC"/>
    <w:rsid w:val="00DC5EE3"/>
    <w:rsid w:val="00E208C7"/>
    <w:rsid w:val="00E90840"/>
    <w:rsid w:val="00FD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6C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EE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47E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EE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47E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olak@crr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olak@crr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53547-C5E1-4066-B589-32339B18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4122</TotalTime>
  <Pages>2</Pages>
  <Words>945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Maciej</dc:creator>
  <cp:lastModifiedBy>Molak Maciej</cp:lastModifiedBy>
  <cp:revision>11</cp:revision>
  <cp:lastPrinted>2014-07-25T12:12:00Z</cp:lastPrinted>
  <dcterms:created xsi:type="dcterms:W3CDTF">2014-07-16T13:07:00Z</dcterms:created>
  <dcterms:modified xsi:type="dcterms:W3CDTF">2014-07-28T07:39:00Z</dcterms:modified>
</cp:coreProperties>
</file>